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8D2BDC" w14:textId="4751773B" w:rsidR="006D6B4D" w:rsidRPr="00CE0424" w:rsidRDefault="006D6B4D" w:rsidP="006D6B4D">
      <w:pPr>
        <w:pStyle w:val="3GPPHeader"/>
        <w:spacing w:after="60"/>
        <w:rPr>
          <w:sz w:val="32"/>
          <w:szCs w:val="32"/>
          <w:highlight w:val="yellow"/>
        </w:rPr>
      </w:pPr>
      <w:r w:rsidRPr="00CE0424">
        <w:t>3GPP TSG-RAN WG</w:t>
      </w:r>
      <w:r>
        <w:t>2</w:t>
      </w:r>
      <w:r w:rsidRPr="00CE0424">
        <w:t xml:space="preserve"> #</w:t>
      </w:r>
      <w:r>
        <w:t>97bis</w:t>
      </w:r>
      <w:r w:rsidRPr="00CE0424">
        <w:tab/>
      </w:r>
      <w:r w:rsidRPr="00CE0424">
        <w:rPr>
          <w:sz w:val="32"/>
          <w:szCs w:val="32"/>
        </w:rPr>
        <w:t>Tdoc R2</w:t>
      </w:r>
      <w:r w:rsidRPr="002D53DD">
        <w:rPr>
          <w:sz w:val="32"/>
          <w:szCs w:val="32"/>
        </w:rPr>
        <w:t>-17</w:t>
      </w:r>
      <w:r w:rsidR="002D53DD" w:rsidRPr="002D53DD">
        <w:rPr>
          <w:sz w:val="32"/>
          <w:szCs w:val="32"/>
        </w:rPr>
        <w:t>02709</w:t>
      </w:r>
    </w:p>
    <w:p w14:paraId="65D8A2BC" w14:textId="77777777" w:rsidR="006D6B4D" w:rsidRPr="00CE0424" w:rsidRDefault="006D6B4D" w:rsidP="006D6B4D">
      <w:pPr>
        <w:pStyle w:val="3GPPHeader"/>
      </w:pPr>
      <w:r>
        <w:t>Spokane, USA, 3</w:t>
      </w:r>
      <w:r w:rsidRPr="00AE3743">
        <w:rPr>
          <w:vertAlign w:val="superscript"/>
        </w:rPr>
        <w:t>rd</w:t>
      </w:r>
      <w:r>
        <w:t xml:space="preserve"> – 7</w:t>
      </w:r>
      <w:r w:rsidRPr="00AE3743">
        <w:rPr>
          <w:vertAlign w:val="superscript"/>
        </w:rPr>
        <w:t>th</w:t>
      </w:r>
      <w:r>
        <w:t xml:space="preserve"> April 2017</w:t>
      </w:r>
    </w:p>
    <w:p w14:paraId="42E80467" w14:textId="77777777" w:rsidR="006D6B4D" w:rsidRPr="00CE0424" w:rsidRDefault="006D6B4D" w:rsidP="006D6B4D">
      <w:pPr>
        <w:pStyle w:val="3GPPHeader"/>
      </w:pPr>
    </w:p>
    <w:p w14:paraId="59FDB1CB" w14:textId="77777777" w:rsidR="006D6B4D" w:rsidRPr="00881F0C" w:rsidRDefault="006D6B4D" w:rsidP="006D6B4D">
      <w:pPr>
        <w:pStyle w:val="3GPPHeader"/>
        <w:rPr>
          <w:sz w:val="22"/>
          <w:szCs w:val="22"/>
          <w:lang w:val="sv-SE"/>
        </w:rPr>
      </w:pPr>
      <w:r w:rsidRPr="007730BD">
        <w:rPr>
          <w:sz w:val="22"/>
          <w:szCs w:val="22"/>
          <w:lang w:val="sv-SE"/>
        </w:rPr>
        <w:t>Agenda Item</w:t>
      </w:r>
      <w:r w:rsidRPr="00881F0C">
        <w:rPr>
          <w:sz w:val="22"/>
          <w:szCs w:val="22"/>
          <w:lang w:val="sv-SE"/>
        </w:rPr>
        <w:t>:</w:t>
      </w:r>
      <w:r w:rsidRPr="00881F0C">
        <w:rPr>
          <w:sz w:val="22"/>
          <w:szCs w:val="22"/>
          <w:lang w:val="sv-SE"/>
        </w:rPr>
        <w:tab/>
        <w:t>10.2.2.2</w:t>
      </w:r>
    </w:p>
    <w:p w14:paraId="4B1E7D36" w14:textId="77777777" w:rsidR="00EE1F5C" w:rsidRPr="00881F0C" w:rsidRDefault="00EE1F5C" w:rsidP="00EE1F5C">
      <w:pPr>
        <w:pStyle w:val="3GPPHeader"/>
        <w:rPr>
          <w:sz w:val="22"/>
          <w:szCs w:val="22"/>
        </w:rPr>
      </w:pPr>
      <w:r w:rsidRPr="00881F0C">
        <w:rPr>
          <w:sz w:val="22"/>
          <w:szCs w:val="22"/>
        </w:rPr>
        <w:t>Source:</w:t>
      </w:r>
      <w:r w:rsidRPr="00881F0C">
        <w:rPr>
          <w:sz w:val="22"/>
          <w:szCs w:val="22"/>
        </w:rPr>
        <w:tab/>
        <w:t>Ericsson</w:t>
      </w:r>
    </w:p>
    <w:p w14:paraId="6BB65296" w14:textId="4F3508AD" w:rsidR="00DD76A9" w:rsidRPr="00881F0C" w:rsidRDefault="00DD76A9" w:rsidP="00DD76A9">
      <w:pPr>
        <w:pStyle w:val="3GPPHeader"/>
        <w:rPr>
          <w:sz w:val="22"/>
          <w:szCs w:val="22"/>
          <w:lang w:val="en-US"/>
        </w:rPr>
      </w:pPr>
      <w:r w:rsidRPr="00881F0C">
        <w:rPr>
          <w:sz w:val="22"/>
          <w:szCs w:val="22"/>
          <w:lang w:val="en-US"/>
        </w:rPr>
        <w:t>Title:</w:t>
      </w:r>
      <w:r w:rsidRPr="00881F0C">
        <w:rPr>
          <w:sz w:val="22"/>
          <w:szCs w:val="22"/>
          <w:lang w:val="en-US"/>
        </w:rPr>
        <w:tab/>
      </w:r>
      <w:r w:rsidR="006D6B4D" w:rsidRPr="00881F0C">
        <w:rPr>
          <w:sz w:val="22"/>
          <w:szCs w:val="22"/>
          <w:lang w:val="en-US"/>
        </w:rPr>
        <w:t>Joint error handling in case of LTE-NR interworking</w:t>
      </w:r>
    </w:p>
    <w:p w14:paraId="4C8B39C1" w14:textId="77777777" w:rsidR="00DD76A9" w:rsidRPr="008D5609" w:rsidRDefault="00DD76A9" w:rsidP="00DD76A9">
      <w:pPr>
        <w:pStyle w:val="3GPPHeader"/>
        <w:rPr>
          <w:sz w:val="22"/>
          <w:szCs w:val="22"/>
          <w:lang w:val="en-US"/>
        </w:rPr>
      </w:pPr>
      <w:r w:rsidRPr="00881F0C">
        <w:rPr>
          <w:sz w:val="22"/>
          <w:szCs w:val="22"/>
          <w:lang w:val="en-US"/>
        </w:rPr>
        <w:t>Document for:</w:t>
      </w:r>
      <w:r w:rsidRPr="00881F0C">
        <w:rPr>
          <w:sz w:val="22"/>
          <w:szCs w:val="22"/>
          <w:lang w:val="en-US"/>
        </w:rPr>
        <w:tab/>
        <w:t>Discussion, Decision</w:t>
      </w:r>
    </w:p>
    <w:p w14:paraId="1433854C" w14:textId="77777777" w:rsidR="00DD76A9" w:rsidRPr="00C02616" w:rsidRDefault="00DD76A9" w:rsidP="00DD76A9"/>
    <w:p w14:paraId="178D6278" w14:textId="77777777" w:rsidR="00DD76A9" w:rsidRPr="008D5609" w:rsidRDefault="00DD76A9" w:rsidP="00DD76A9">
      <w:pPr>
        <w:pStyle w:val="Heading1"/>
        <w:rPr>
          <w:lang w:val="en-US"/>
        </w:rPr>
      </w:pPr>
      <w:bookmarkStart w:id="0" w:name="_Toc462925781"/>
      <w:r w:rsidRPr="008D5609">
        <w:rPr>
          <w:lang w:val="en-US"/>
        </w:rPr>
        <w:t>Introduction</w:t>
      </w:r>
      <w:bookmarkEnd w:id="0"/>
    </w:p>
    <w:p w14:paraId="6CB817A1" w14:textId="4D9B5091" w:rsidR="00035782" w:rsidRDefault="00C52DEA" w:rsidP="00C52DEA">
      <w:pPr>
        <w:pStyle w:val="Doc-text2"/>
        <w:tabs>
          <w:tab w:val="clear" w:pos="1622"/>
        </w:tabs>
        <w:ind w:left="0" w:firstLine="0"/>
        <w:rPr>
          <w:rFonts w:eastAsia="Times New Roman"/>
          <w:szCs w:val="20"/>
          <w:lang w:val="en-US" w:eastAsia="zh-CN"/>
        </w:rPr>
      </w:pPr>
      <w:r w:rsidRPr="00C52DEA">
        <w:rPr>
          <w:rFonts w:eastAsia="Times New Roman"/>
          <w:szCs w:val="20"/>
          <w:lang w:val="en-US" w:eastAsia="zh-CN"/>
        </w:rPr>
        <w:t xml:space="preserve">In 3GPP </w:t>
      </w:r>
      <w:r w:rsidR="006D6B4D">
        <w:t>RAN2#97</w:t>
      </w:r>
      <w:r w:rsidRPr="00C52DEA">
        <w:rPr>
          <w:rFonts w:eastAsia="Times New Roman"/>
          <w:szCs w:val="20"/>
          <w:lang w:val="en-US" w:eastAsia="zh-CN"/>
        </w:rPr>
        <w:t>, the following agreements have been made:</w:t>
      </w:r>
    </w:p>
    <w:p w14:paraId="0B419314" w14:textId="77777777" w:rsidR="006D6B4D" w:rsidRDefault="006D6B4D" w:rsidP="00C52DEA">
      <w:pPr>
        <w:pStyle w:val="Doc-text2"/>
        <w:tabs>
          <w:tab w:val="clear" w:pos="1622"/>
        </w:tabs>
        <w:ind w:left="0" w:firstLine="0"/>
        <w:rPr>
          <w:rFonts w:eastAsia="Times New Roman"/>
          <w:szCs w:val="20"/>
          <w:lang w:val="en-US" w:eastAsia="zh-CN"/>
        </w:rPr>
      </w:pPr>
    </w:p>
    <w:p w14:paraId="56307451" w14:textId="77777777" w:rsidR="006D6B4D" w:rsidRDefault="006D6B4D" w:rsidP="006D6B4D">
      <w:pPr>
        <w:pStyle w:val="Doc-text2"/>
        <w:pBdr>
          <w:top w:val="single" w:sz="4" w:space="1" w:color="auto"/>
          <w:left w:val="single" w:sz="4" w:space="4" w:color="auto"/>
          <w:bottom w:val="single" w:sz="4" w:space="1" w:color="auto"/>
          <w:right w:val="single" w:sz="4" w:space="0" w:color="auto"/>
        </w:pBdr>
        <w:tabs>
          <w:tab w:val="clear" w:pos="1622"/>
          <w:tab w:val="left" w:pos="567"/>
        </w:tabs>
        <w:ind w:left="567" w:hanging="425"/>
      </w:pPr>
      <w:r>
        <w:t>Agreements</w:t>
      </w:r>
    </w:p>
    <w:p w14:paraId="1BEB3B0B" w14:textId="77777777" w:rsidR="006D6B4D" w:rsidRDefault="006D6B4D" w:rsidP="006D6B4D">
      <w:pPr>
        <w:pStyle w:val="Doc-text2"/>
        <w:pBdr>
          <w:top w:val="single" w:sz="4" w:space="1" w:color="auto"/>
          <w:left w:val="single" w:sz="4" w:space="4" w:color="auto"/>
          <w:bottom w:val="single" w:sz="4" w:space="1" w:color="auto"/>
          <w:right w:val="single" w:sz="4" w:space="0" w:color="auto"/>
        </w:pBdr>
        <w:tabs>
          <w:tab w:val="clear" w:pos="1622"/>
          <w:tab w:val="left" w:pos="567"/>
        </w:tabs>
        <w:ind w:left="567" w:hanging="425"/>
      </w:pPr>
      <w:r>
        <w:t>1:</w:t>
      </w:r>
      <w:r>
        <w:tab/>
        <w:t>For the SN/MN RRC reconfiguration requiring also MN/SN RRC reconfiguration, a MN RRC message is delivered with an embedded SN RRC message.</w:t>
      </w:r>
    </w:p>
    <w:p w14:paraId="2D5B29A7" w14:textId="77777777" w:rsidR="006D6B4D" w:rsidRDefault="006D6B4D" w:rsidP="006D6B4D">
      <w:pPr>
        <w:pStyle w:val="Doc-text2"/>
        <w:pBdr>
          <w:top w:val="single" w:sz="4" w:space="1" w:color="auto"/>
          <w:left w:val="single" w:sz="4" w:space="4" w:color="auto"/>
          <w:bottom w:val="single" w:sz="4" w:space="1" w:color="auto"/>
          <w:right w:val="single" w:sz="4" w:space="0" w:color="auto"/>
        </w:pBdr>
        <w:tabs>
          <w:tab w:val="clear" w:pos="1622"/>
          <w:tab w:val="left" w:pos="567"/>
        </w:tabs>
        <w:ind w:left="567" w:hanging="425"/>
      </w:pPr>
      <w:r>
        <w:t>2</w:t>
      </w:r>
      <w:r>
        <w:tab/>
        <w:t>UE can be configured with an SCG SRB to allow SN RRC messages to be sent directly between UE and SN.</w:t>
      </w:r>
    </w:p>
    <w:p w14:paraId="184E3A27" w14:textId="77777777" w:rsidR="006D6B4D" w:rsidRDefault="006D6B4D" w:rsidP="006D6B4D">
      <w:pPr>
        <w:pStyle w:val="Doc-text2"/>
        <w:pBdr>
          <w:top w:val="single" w:sz="4" w:space="1" w:color="auto"/>
          <w:left w:val="single" w:sz="4" w:space="4" w:color="auto"/>
          <w:bottom w:val="single" w:sz="4" w:space="1" w:color="auto"/>
          <w:right w:val="single" w:sz="4" w:space="0" w:color="auto"/>
        </w:pBdr>
        <w:tabs>
          <w:tab w:val="clear" w:pos="1622"/>
          <w:tab w:val="left" w:pos="567"/>
        </w:tabs>
        <w:ind w:left="567" w:hanging="425"/>
      </w:pPr>
      <w:r>
        <w:t>3:</w:t>
      </w:r>
      <w:r>
        <w:tab/>
        <w:t>For SN RRC reconfigurations not requiring any coordination with MN then SN RRC messages can be transported directly to the UE (or eNB implementation can be deliver it embedded within a MN RRC message)</w:t>
      </w:r>
    </w:p>
    <w:p w14:paraId="4D06BD05" w14:textId="77777777" w:rsidR="006D6B4D" w:rsidRDefault="006D6B4D" w:rsidP="006D6B4D">
      <w:pPr>
        <w:pStyle w:val="Doc-text2"/>
        <w:pBdr>
          <w:top w:val="single" w:sz="4" w:space="1" w:color="auto"/>
          <w:left w:val="single" w:sz="4" w:space="4" w:color="auto"/>
          <w:bottom w:val="single" w:sz="4" w:space="1" w:color="auto"/>
          <w:right w:val="single" w:sz="4" w:space="0" w:color="auto"/>
        </w:pBdr>
        <w:tabs>
          <w:tab w:val="clear" w:pos="1622"/>
          <w:tab w:val="left" w:pos="567"/>
        </w:tabs>
        <w:ind w:left="567" w:hanging="425"/>
      </w:pPr>
      <w:r>
        <w:t>4</w:t>
      </w:r>
      <w:r>
        <w:tab/>
        <w:t xml:space="preserve">Measurement reporting for mobility within the SN can be transported in SN RRC messages </w:t>
      </w:r>
      <w:r w:rsidRPr="009715B0">
        <w:t xml:space="preserve">directly </w:t>
      </w:r>
      <w:r>
        <w:t>from UE to SN, if SCG SRB is configured. Detail rules for UE to select transmission path for UL message to be defined in WI.</w:t>
      </w:r>
    </w:p>
    <w:p w14:paraId="6A74DAA4" w14:textId="77777777" w:rsidR="006D6B4D" w:rsidRDefault="006D6B4D" w:rsidP="006D6B4D">
      <w:pPr>
        <w:pStyle w:val="Doc-text2"/>
        <w:pBdr>
          <w:top w:val="single" w:sz="4" w:space="1" w:color="auto"/>
          <w:left w:val="single" w:sz="4" w:space="4" w:color="auto"/>
          <w:bottom w:val="single" w:sz="4" w:space="1" w:color="auto"/>
          <w:right w:val="single" w:sz="4" w:space="0" w:color="auto"/>
        </w:pBdr>
        <w:tabs>
          <w:tab w:val="clear" w:pos="1622"/>
          <w:tab w:val="left" w:pos="567"/>
        </w:tabs>
        <w:ind w:left="567" w:hanging="425"/>
      </w:pPr>
      <w:r>
        <w:t>5</w:t>
      </w:r>
      <w:r>
        <w:tab/>
        <w:t>These agreement do not imply that the UE has to do any reordering of RRC messages.</w:t>
      </w:r>
    </w:p>
    <w:p w14:paraId="35002E1F" w14:textId="77777777" w:rsidR="006D6B4D" w:rsidRDefault="006D6B4D" w:rsidP="00DD76A9">
      <w:pPr>
        <w:pStyle w:val="BodyText"/>
      </w:pPr>
    </w:p>
    <w:p w14:paraId="6C4809FC" w14:textId="45DFB260" w:rsidR="00DD76A9" w:rsidRPr="008D5609" w:rsidRDefault="00DD76A9" w:rsidP="00DD76A9">
      <w:pPr>
        <w:pStyle w:val="BodyText"/>
        <w:rPr>
          <w:lang w:val="en-US"/>
        </w:rPr>
      </w:pPr>
      <w:r w:rsidRPr="008D5609">
        <w:rPr>
          <w:lang w:val="en-US"/>
        </w:rPr>
        <w:t xml:space="preserve">In this contribution, we will be </w:t>
      </w:r>
      <w:r w:rsidR="006D6B4D">
        <w:rPr>
          <w:lang w:val="en-US"/>
        </w:rPr>
        <w:t xml:space="preserve">discussing how the RRC </w:t>
      </w:r>
      <w:r w:rsidR="005C3632">
        <w:rPr>
          <w:lang w:val="en-US"/>
        </w:rPr>
        <w:t xml:space="preserve">connection </w:t>
      </w:r>
      <w:r w:rsidR="006D6B4D">
        <w:rPr>
          <w:lang w:val="en-US"/>
        </w:rPr>
        <w:t xml:space="preserve">reconfiguration </w:t>
      </w:r>
      <w:r w:rsidR="009721D5">
        <w:rPr>
          <w:lang w:val="en-US"/>
        </w:rPr>
        <w:t>failure</w:t>
      </w:r>
      <w:r w:rsidR="006D6B4D">
        <w:rPr>
          <w:lang w:val="en-US"/>
        </w:rPr>
        <w:t xml:space="preserve"> can be handled in case of </w:t>
      </w:r>
      <w:r w:rsidR="006D6B4D" w:rsidRPr="006D6B4D">
        <w:rPr>
          <w:lang w:val="en-US"/>
        </w:rPr>
        <w:t>LTE-NR interworking</w:t>
      </w:r>
      <w:r w:rsidRPr="008D5609">
        <w:rPr>
          <w:lang w:val="en-US"/>
        </w:rPr>
        <w:t xml:space="preserve">. </w:t>
      </w:r>
    </w:p>
    <w:p w14:paraId="22B3EAE4" w14:textId="77777777" w:rsidR="00DD76A9" w:rsidRPr="008D5609" w:rsidRDefault="00DD76A9" w:rsidP="00DD76A9">
      <w:pPr>
        <w:pStyle w:val="Heading1"/>
        <w:rPr>
          <w:lang w:val="en-US"/>
        </w:rPr>
      </w:pPr>
      <w:bookmarkStart w:id="1" w:name="_Ref178064866"/>
      <w:bookmarkStart w:id="2" w:name="_Toc462925782"/>
      <w:r w:rsidRPr="008D5609">
        <w:rPr>
          <w:lang w:val="en-US"/>
        </w:rPr>
        <w:t>Discussion</w:t>
      </w:r>
      <w:bookmarkEnd w:id="1"/>
      <w:bookmarkEnd w:id="2"/>
    </w:p>
    <w:p w14:paraId="29DC7010" w14:textId="51A3857C" w:rsidR="005D2165" w:rsidRDefault="006D6B4D" w:rsidP="004B3882">
      <w:pPr>
        <w:rPr>
          <w:lang w:val="en-US"/>
        </w:rPr>
      </w:pPr>
      <w:r>
        <w:t>F</w:t>
      </w:r>
      <w:r w:rsidR="00881637">
        <w:t>or SN/MN RRC reconfiguration requiring</w:t>
      </w:r>
      <w:r>
        <w:t xml:space="preserve"> also MN/SN RRC</w:t>
      </w:r>
      <w:r w:rsidR="00264BAC">
        <w:t xml:space="preserve"> connection</w:t>
      </w:r>
      <w:r>
        <w:t xml:space="preserve"> reconfiguration, </w:t>
      </w:r>
      <w:r w:rsidR="00881637">
        <w:t>a MN RRC message with an embedded SN RRC message</w:t>
      </w:r>
      <w:r>
        <w:t xml:space="preserve"> can be sent/received by the UE</w:t>
      </w:r>
      <w:r w:rsidR="00881637">
        <w:t>.</w:t>
      </w:r>
      <w:r>
        <w:t xml:space="preserve"> In this case, MN/SN RRC </w:t>
      </w:r>
      <w:r w:rsidR="00264BAC">
        <w:t xml:space="preserve">connection </w:t>
      </w:r>
      <w:r>
        <w:t>reconfiguration</w:t>
      </w:r>
      <w:r>
        <w:rPr>
          <w:lang w:val="en-US"/>
        </w:rPr>
        <w:t xml:space="preserve"> </w:t>
      </w:r>
      <w:r w:rsidRPr="0022268E">
        <w:rPr>
          <w:lang w:val="en-US"/>
        </w:rPr>
        <w:t>ha</w:t>
      </w:r>
      <w:r>
        <w:rPr>
          <w:lang w:val="en-US"/>
        </w:rPr>
        <w:t>s</w:t>
      </w:r>
      <w:r w:rsidRPr="0022268E">
        <w:rPr>
          <w:lang w:val="en-US"/>
        </w:rPr>
        <w:t xml:space="preserve"> an impact on </w:t>
      </w:r>
      <w:r>
        <w:rPr>
          <w:lang w:val="en-US"/>
        </w:rPr>
        <w:t xml:space="preserve">the other, </w:t>
      </w:r>
      <w:r w:rsidR="004214FB">
        <w:rPr>
          <w:lang w:val="en-US"/>
        </w:rPr>
        <w:t xml:space="preserve">and </w:t>
      </w:r>
      <w:r>
        <w:rPr>
          <w:lang w:val="en-US"/>
        </w:rPr>
        <w:t>a</w:t>
      </w:r>
      <w:r w:rsidRPr="0022268E">
        <w:rPr>
          <w:lang w:val="en-US"/>
        </w:rPr>
        <w:t>n invalid configuration</w:t>
      </w:r>
      <w:r w:rsidR="00CE4305">
        <w:rPr>
          <w:lang w:val="en-US"/>
        </w:rPr>
        <w:t xml:space="preserve"> of either configu</w:t>
      </w:r>
      <w:r w:rsidR="00B159C7">
        <w:rPr>
          <w:lang w:val="en-US"/>
        </w:rPr>
        <w:t>ration</w:t>
      </w:r>
      <w:r w:rsidRPr="0022268E">
        <w:rPr>
          <w:lang w:val="en-US"/>
        </w:rPr>
        <w:t xml:space="preserve"> </w:t>
      </w:r>
      <w:r>
        <w:rPr>
          <w:lang w:val="en-US"/>
        </w:rPr>
        <w:t xml:space="preserve">may result in </w:t>
      </w:r>
      <w:r w:rsidRPr="0022268E">
        <w:rPr>
          <w:lang w:val="en-US"/>
        </w:rPr>
        <w:t>exceeding the UE capabilities.</w:t>
      </w:r>
      <w:r w:rsidRPr="006D6B4D">
        <w:rPr>
          <w:lang w:val="en-US"/>
        </w:rPr>
        <w:t xml:space="preserve"> </w:t>
      </w:r>
      <w:r>
        <w:rPr>
          <w:lang w:val="en-US"/>
        </w:rPr>
        <w:t>For such an error case</w:t>
      </w:r>
      <w:r w:rsidR="004214FB">
        <w:rPr>
          <w:lang w:val="en-US"/>
        </w:rPr>
        <w:t xml:space="preserve"> in case of LTE-NR interworking,</w:t>
      </w:r>
      <w:r>
        <w:rPr>
          <w:lang w:val="en-US"/>
        </w:rPr>
        <w:t xml:space="preserve"> it is essential to address how the UE behaves and </w:t>
      </w:r>
      <w:r w:rsidR="00264BAC">
        <w:rPr>
          <w:lang w:val="en-US"/>
        </w:rPr>
        <w:t>how</w:t>
      </w:r>
      <w:r w:rsidR="00CE4305">
        <w:rPr>
          <w:lang w:val="en-US"/>
        </w:rPr>
        <w:t xml:space="preserve"> the</w:t>
      </w:r>
      <w:r w:rsidR="00264BAC">
        <w:rPr>
          <w:lang w:val="en-US"/>
        </w:rPr>
        <w:t xml:space="preserve"> </w:t>
      </w:r>
      <w:r>
        <w:rPr>
          <w:lang w:val="en-US"/>
        </w:rPr>
        <w:t xml:space="preserve">RRC </w:t>
      </w:r>
      <w:r w:rsidR="00264BAC">
        <w:rPr>
          <w:lang w:val="en-US"/>
        </w:rPr>
        <w:t xml:space="preserve">connection </w:t>
      </w:r>
      <w:r>
        <w:rPr>
          <w:lang w:val="en-US"/>
        </w:rPr>
        <w:t xml:space="preserve">reconfiguration </w:t>
      </w:r>
      <w:r w:rsidR="00264BAC">
        <w:rPr>
          <w:lang w:val="en-US"/>
        </w:rPr>
        <w:t>failure</w:t>
      </w:r>
      <w:r>
        <w:rPr>
          <w:lang w:val="en-US"/>
        </w:rPr>
        <w:t xml:space="preserve"> is handled</w:t>
      </w:r>
      <w:r w:rsidR="00264BAC">
        <w:rPr>
          <w:lang w:val="en-US"/>
        </w:rPr>
        <w:t xml:space="preserve"> as a procedure</w:t>
      </w:r>
      <w:r>
        <w:rPr>
          <w:lang w:val="en-US"/>
        </w:rPr>
        <w:t>.</w:t>
      </w:r>
    </w:p>
    <w:p w14:paraId="26D59252" w14:textId="75AEB372" w:rsidR="00264BAC" w:rsidRDefault="00264BAC" w:rsidP="00264BAC">
      <w:pPr>
        <w:pStyle w:val="Observation"/>
      </w:pPr>
      <w:r>
        <w:t>If MN/SN RRC connection reconfiguration</w:t>
      </w:r>
      <w:r>
        <w:rPr>
          <w:lang w:val="en-US"/>
        </w:rPr>
        <w:t xml:space="preserve"> </w:t>
      </w:r>
      <w:r w:rsidRPr="0022268E">
        <w:rPr>
          <w:lang w:val="en-US"/>
        </w:rPr>
        <w:t>ha</w:t>
      </w:r>
      <w:r>
        <w:rPr>
          <w:lang w:val="en-US"/>
        </w:rPr>
        <w:t>s</w:t>
      </w:r>
      <w:r w:rsidRPr="0022268E">
        <w:rPr>
          <w:lang w:val="en-US"/>
        </w:rPr>
        <w:t xml:space="preserve"> an impact on </w:t>
      </w:r>
      <w:r>
        <w:rPr>
          <w:lang w:val="en-US"/>
        </w:rPr>
        <w:t>the other, a</w:t>
      </w:r>
      <w:r w:rsidRPr="0022268E">
        <w:rPr>
          <w:lang w:val="en-US"/>
        </w:rPr>
        <w:t xml:space="preserve">n invalid configuration </w:t>
      </w:r>
      <w:r>
        <w:rPr>
          <w:lang w:val="en-US"/>
        </w:rPr>
        <w:t xml:space="preserve">of either configuration may result in </w:t>
      </w:r>
      <w:r w:rsidRPr="0022268E">
        <w:rPr>
          <w:lang w:val="en-US"/>
        </w:rPr>
        <w:t>exceeding the UE capabilities.</w:t>
      </w:r>
    </w:p>
    <w:p w14:paraId="260473EF" w14:textId="21F8E2AC" w:rsidR="005D2165" w:rsidRDefault="005D2165" w:rsidP="0015240C">
      <w:r>
        <w:t>T</w:t>
      </w:r>
      <w:r w:rsidR="0015240C">
        <w:t xml:space="preserve">he most probable cause for </w:t>
      </w:r>
      <w:r>
        <w:t>an RRC</w:t>
      </w:r>
      <w:r w:rsidR="00264BAC">
        <w:t xml:space="preserve"> connection reconfiguration</w:t>
      </w:r>
      <w:r>
        <w:t xml:space="preserve"> </w:t>
      </w:r>
      <w:r w:rsidR="0015240C">
        <w:t>failure is that MeNB and SeNB have failed in the capability coordination. In this case,</w:t>
      </w:r>
      <w:r w:rsidR="00264BAC">
        <w:t xml:space="preserve"> </w:t>
      </w:r>
      <w:r w:rsidR="00264BAC" w:rsidRPr="00264BAC">
        <w:t>MN and SN need to renegotiate the capabilities to be able</w:t>
      </w:r>
      <w:r w:rsidR="00264BAC">
        <w:t xml:space="preserve"> to reconfigure the UE cor</w:t>
      </w:r>
      <w:r w:rsidR="00CE4305">
        <w:t>r</w:t>
      </w:r>
      <w:r w:rsidR="00264BAC">
        <w:t>ectly</w:t>
      </w:r>
      <w:r w:rsidR="00B159C7">
        <w:t xml:space="preserve">. </w:t>
      </w:r>
    </w:p>
    <w:p w14:paraId="4F0F21C2" w14:textId="73CEDB55" w:rsidR="00B159C7" w:rsidRDefault="00B159C7" w:rsidP="002D53DD">
      <w:pPr>
        <w:pStyle w:val="Observation"/>
      </w:pPr>
      <w:r>
        <w:t xml:space="preserve">The most probable cause for an RRC </w:t>
      </w:r>
      <w:r w:rsidR="00264BAC">
        <w:t xml:space="preserve">connection reconfiguration </w:t>
      </w:r>
      <w:r>
        <w:t>failure is that MeNB and SeNB have failed in the capability coordination</w:t>
      </w:r>
      <w:r w:rsidR="002D53DD">
        <w:t xml:space="preserve">, thus </w:t>
      </w:r>
      <w:r w:rsidR="00264BAC">
        <w:t>MN and SN need to renegotiate the capabilities to be able to reconfigure the UE correctly.</w:t>
      </w:r>
    </w:p>
    <w:p w14:paraId="46119DE7" w14:textId="7C772B59" w:rsidR="00CE4305" w:rsidRDefault="00CE4305" w:rsidP="00CE4305">
      <w:r w:rsidRPr="00264BAC">
        <w:rPr>
          <w:bCs/>
        </w:rPr>
        <w:t>I</w:t>
      </w:r>
      <w:r w:rsidRPr="00264BAC">
        <w:t xml:space="preserve">f the UE is unable to comply with </w:t>
      </w:r>
      <w:r w:rsidRPr="00264BAC">
        <w:rPr>
          <w:bCs/>
        </w:rPr>
        <w:t xml:space="preserve">MN or SN </w:t>
      </w:r>
      <w:r w:rsidRPr="00264BAC">
        <w:t>part of the configuration</w:t>
      </w:r>
      <w:r>
        <w:t xml:space="preserve">, it </w:t>
      </w:r>
      <w:r w:rsidR="002D53DD">
        <w:t>should</w:t>
      </w:r>
      <w:r>
        <w:t xml:space="preserve"> not apply any part of the configuration, i.e. there is no partial success/ failure</w:t>
      </w:r>
      <w:r w:rsidR="002D53DD">
        <w:t xml:space="preserve"> as the same principle</w:t>
      </w:r>
      <w:r w:rsidR="00E51FDC">
        <w:t xml:space="preserve"> is</w:t>
      </w:r>
      <w:r w:rsidR="002D53DD">
        <w:t xml:space="preserve"> specified</w:t>
      </w:r>
      <w:r w:rsidR="00E51FDC">
        <w:t xml:space="preserve"> for LTE standalone RRC failure handling </w:t>
      </w:r>
      <w:r w:rsidR="00E51FDC">
        <w:fldChar w:fldCharType="begin"/>
      </w:r>
      <w:r w:rsidR="00E51FDC">
        <w:instrText xml:space="preserve"> REF _Ref478054751 \r \h </w:instrText>
      </w:r>
      <w:r w:rsidR="00E51FDC">
        <w:fldChar w:fldCharType="separate"/>
      </w:r>
      <w:r w:rsidR="00E51FDC">
        <w:t>[1]</w:t>
      </w:r>
      <w:r w:rsidR="00E51FDC">
        <w:fldChar w:fldCharType="end"/>
      </w:r>
      <w:r>
        <w:t xml:space="preserve">. That is because as stated before </w:t>
      </w:r>
      <w:r w:rsidRPr="00264BAC">
        <w:t>MN and SN need to renegotiate the capabilities to be able</w:t>
      </w:r>
      <w:r>
        <w:t xml:space="preserve"> to reconfigure the UE correctly. </w:t>
      </w:r>
      <w:r>
        <w:rPr>
          <w:bCs/>
        </w:rPr>
        <w:t xml:space="preserve">In this case UE should </w:t>
      </w:r>
      <w:r w:rsidRPr="00CE4305">
        <w:rPr>
          <w:bCs/>
        </w:rPr>
        <w:t>continue using the configuration used prior to the reception of RRC</w:t>
      </w:r>
      <w:r>
        <w:rPr>
          <w:bCs/>
        </w:rPr>
        <w:t xml:space="preserve"> c</w:t>
      </w:r>
      <w:r w:rsidRPr="00CE4305">
        <w:rPr>
          <w:bCs/>
        </w:rPr>
        <w:t>onnection</w:t>
      </w:r>
      <w:r>
        <w:rPr>
          <w:bCs/>
        </w:rPr>
        <w:t xml:space="preserve"> r</w:t>
      </w:r>
      <w:r w:rsidRPr="00CE4305">
        <w:rPr>
          <w:bCs/>
        </w:rPr>
        <w:t>econfiguration message</w:t>
      </w:r>
      <w:r>
        <w:rPr>
          <w:bCs/>
        </w:rPr>
        <w:t xml:space="preserve"> and initiate </w:t>
      </w:r>
      <w:r>
        <w:t xml:space="preserve">the connection re-establishment procedure </w:t>
      </w:r>
      <w:r>
        <w:lastRenderedPageBreak/>
        <w:t xml:space="preserve">so as to trigger the renogotation of capabilities and </w:t>
      </w:r>
      <w:r w:rsidR="00AF11D2">
        <w:t xml:space="preserve">the </w:t>
      </w:r>
      <w:r>
        <w:t>correct</w:t>
      </w:r>
      <w:r w:rsidR="00AF11D2">
        <w:t>ion of</w:t>
      </w:r>
      <w:r w:rsidR="004E3392">
        <w:t xml:space="preserve"> RRC connection</w:t>
      </w:r>
      <w:r>
        <w:t xml:space="preserve"> reconfiguration based on that</w:t>
      </w:r>
      <w:r>
        <w:rPr>
          <w:bCs/>
        </w:rPr>
        <w:t xml:space="preserve">. </w:t>
      </w:r>
    </w:p>
    <w:p w14:paraId="1AFE236F" w14:textId="2A667CFB" w:rsidR="00B159C7" w:rsidRDefault="00CE4305" w:rsidP="00264BAC">
      <w:pPr>
        <w:pStyle w:val="Proposal"/>
      </w:pPr>
      <w:bookmarkStart w:id="3" w:name="_Toc478167404"/>
      <w:r w:rsidRPr="00264BAC">
        <w:t>If the UE is unable to comply with MN or SN part of the configuration included in the RRC</w:t>
      </w:r>
      <w:r>
        <w:t xml:space="preserve"> c</w:t>
      </w:r>
      <w:r w:rsidRPr="00264BAC">
        <w:t>onnection</w:t>
      </w:r>
      <w:r>
        <w:rPr>
          <w:bCs w:val="0"/>
        </w:rPr>
        <w:t xml:space="preserve"> r</w:t>
      </w:r>
      <w:r w:rsidRPr="00264BAC">
        <w:t>econfiguration message</w:t>
      </w:r>
      <w:r>
        <w:rPr>
          <w:bCs w:val="0"/>
        </w:rPr>
        <w:t xml:space="preserve">, UE should </w:t>
      </w:r>
      <w:r w:rsidRPr="00CE4305">
        <w:t>continue using the configuration used prior to the reception of RRC</w:t>
      </w:r>
      <w:r>
        <w:rPr>
          <w:bCs w:val="0"/>
        </w:rPr>
        <w:t xml:space="preserve"> c</w:t>
      </w:r>
      <w:r w:rsidRPr="00CE4305">
        <w:t>onnection</w:t>
      </w:r>
      <w:r>
        <w:rPr>
          <w:bCs w:val="0"/>
        </w:rPr>
        <w:t xml:space="preserve"> r</w:t>
      </w:r>
      <w:r w:rsidRPr="00CE4305">
        <w:t>econfiguration message</w:t>
      </w:r>
      <w:r>
        <w:rPr>
          <w:bCs w:val="0"/>
        </w:rPr>
        <w:t xml:space="preserve"> and initiate </w:t>
      </w:r>
      <w:r>
        <w:t>the connection re-establishment procedure.</w:t>
      </w:r>
      <w:bookmarkEnd w:id="3"/>
    </w:p>
    <w:p w14:paraId="0986A449" w14:textId="5E1B4E52" w:rsidR="00DD76A9" w:rsidRPr="008D5609" w:rsidRDefault="00DD76A9" w:rsidP="00DD76A9">
      <w:pPr>
        <w:pStyle w:val="Heading1"/>
        <w:rPr>
          <w:lang w:val="en-US"/>
        </w:rPr>
      </w:pPr>
      <w:bookmarkStart w:id="4" w:name="_Toc462925783"/>
      <w:r w:rsidRPr="008D5609">
        <w:rPr>
          <w:lang w:val="en-US"/>
        </w:rPr>
        <w:t>Conclusion</w:t>
      </w:r>
      <w:bookmarkEnd w:id="4"/>
    </w:p>
    <w:p w14:paraId="1D452B8A" w14:textId="77777777" w:rsidR="009E5A46" w:rsidRDefault="00DD76A9" w:rsidP="009E5A46">
      <w:pPr>
        <w:pStyle w:val="BodyText"/>
        <w:rPr>
          <w:noProof/>
        </w:rPr>
      </w:pPr>
      <w:r w:rsidRPr="00236942">
        <w:t xml:space="preserve">Based on the discussion in section </w:t>
      </w:r>
      <w:r>
        <w:t>2</w:t>
      </w:r>
      <w:r w:rsidRPr="00236942">
        <w:t xml:space="preserve"> we </w:t>
      </w:r>
      <w:r>
        <w:t>have the following observations and proposals</w:t>
      </w:r>
      <w:r w:rsidRPr="00236942">
        <w:t>:</w:t>
      </w:r>
      <w:r w:rsidRPr="00236942">
        <w:rPr>
          <w:b/>
          <w:bCs/>
        </w:rPr>
        <w:t xml:space="preserve"> </w:t>
      </w:r>
      <w:r w:rsidR="009E5A46">
        <w:rPr>
          <w:b/>
          <w:bCs/>
        </w:rPr>
        <w:fldChar w:fldCharType="begin"/>
      </w:r>
      <w:r w:rsidR="009E5A46">
        <w:rPr>
          <w:b/>
          <w:bCs/>
        </w:rPr>
        <w:instrText xml:space="preserve"> TOC \f \n \t "Observation;1" </w:instrText>
      </w:r>
      <w:r w:rsidR="009E5A46">
        <w:rPr>
          <w:b/>
          <w:bCs/>
        </w:rPr>
        <w:fldChar w:fldCharType="separate"/>
      </w:r>
    </w:p>
    <w:p w14:paraId="01A41CB6" w14:textId="1DE36468" w:rsidR="009E5A46" w:rsidRPr="009E5A46" w:rsidRDefault="009E5A46">
      <w:pPr>
        <w:pStyle w:val="TOC1"/>
        <w:rPr>
          <w:rFonts w:asciiTheme="minorHAnsi" w:eastAsiaTheme="minorEastAsia" w:hAnsiTheme="minorHAnsi" w:cstheme="minorBidi"/>
          <w:b w:val="0"/>
          <w:sz w:val="22"/>
          <w:lang w:val="en-GB" w:eastAsia="fi-FI"/>
        </w:rPr>
      </w:pPr>
      <w:r>
        <w:t>Observation 1</w:t>
      </w:r>
      <w:r w:rsidRPr="009E5A46">
        <w:rPr>
          <w:rFonts w:asciiTheme="minorHAnsi" w:eastAsiaTheme="minorEastAsia" w:hAnsiTheme="minorHAnsi" w:cstheme="minorBidi"/>
          <w:b w:val="0"/>
          <w:sz w:val="22"/>
          <w:lang w:val="en-GB" w:eastAsia="fi-FI"/>
        </w:rPr>
        <w:tab/>
      </w:r>
      <w:r w:rsidR="00CE4305" w:rsidRPr="00CE4305">
        <w:t>If MN/SN RRC connection reconfiguration has an impact on the other, an invalid configuration of either configuration may result in exceeding the UE capabilities.</w:t>
      </w:r>
    </w:p>
    <w:p w14:paraId="77C47DD0" w14:textId="1C8A6720" w:rsidR="00CE4305" w:rsidRDefault="009E5A46" w:rsidP="00CE4305">
      <w:pPr>
        <w:pStyle w:val="TOC1"/>
      </w:pPr>
      <w:r>
        <w:t>Observation 2</w:t>
      </w:r>
      <w:r w:rsidRPr="009E5A46">
        <w:rPr>
          <w:rFonts w:asciiTheme="minorHAnsi" w:eastAsiaTheme="minorEastAsia" w:hAnsiTheme="minorHAnsi" w:cstheme="minorBidi"/>
          <w:b w:val="0"/>
          <w:sz w:val="22"/>
          <w:lang w:val="en-GB" w:eastAsia="fi-FI"/>
        </w:rPr>
        <w:tab/>
      </w:r>
      <w:r w:rsidR="00CE4305">
        <w:t>The</w:t>
      </w:r>
      <w:r w:rsidR="002D53DD" w:rsidRPr="002D53DD">
        <w:t xml:space="preserve"> most probable cause for an RRC connection reconfiguration failure is that MeNB and SeNB have failed in the capability coordination, thus MN and SN need to renegotiate the capabilities to be able to reconfigure the UE correctly.</w:t>
      </w:r>
    </w:p>
    <w:p w14:paraId="65CE8F31" w14:textId="6A7EC10B" w:rsidR="00DD76A9" w:rsidRPr="00064179" w:rsidRDefault="009E5A46" w:rsidP="009E5A46">
      <w:pPr>
        <w:pStyle w:val="BodyText"/>
        <w:rPr>
          <w:lang w:val="en-US"/>
        </w:rPr>
      </w:pPr>
      <w:r>
        <w:rPr>
          <w:b/>
          <w:bCs/>
        </w:rPr>
        <w:fldChar w:fldCharType="end"/>
      </w:r>
    </w:p>
    <w:p w14:paraId="09A598CF" w14:textId="77777777" w:rsidR="00B401C0" w:rsidRPr="00B401C0" w:rsidRDefault="00FA1147">
      <w:pPr>
        <w:pStyle w:val="TOC1"/>
        <w:rPr>
          <w:rFonts w:asciiTheme="minorHAnsi" w:eastAsiaTheme="minorEastAsia" w:hAnsiTheme="minorHAnsi" w:cstheme="minorBidi"/>
          <w:b w:val="0"/>
          <w:sz w:val="22"/>
          <w:lang w:val="en-GB" w:eastAsia="fi-FI"/>
        </w:rPr>
      </w:pPr>
      <w:r w:rsidRPr="00BB054C">
        <w:rPr>
          <w:b w:val="0"/>
        </w:rPr>
        <w:fldChar w:fldCharType="begin"/>
      </w:r>
      <w:r>
        <w:instrText xml:space="preserve"> TOC \f \n \p " " \t "Proposal;1" </w:instrText>
      </w:r>
      <w:r w:rsidRPr="00BB054C">
        <w:rPr>
          <w:b w:val="0"/>
        </w:rPr>
        <w:fldChar w:fldCharType="separate"/>
      </w:r>
      <w:bookmarkStart w:id="5" w:name="_GoBack"/>
      <w:bookmarkEnd w:id="5"/>
      <w:r w:rsidR="00B401C0">
        <w:t>Proposal 1</w:t>
      </w:r>
      <w:r w:rsidR="00B401C0" w:rsidRPr="00B401C0">
        <w:rPr>
          <w:rFonts w:asciiTheme="minorHAnsi" w:eastAsiaTheme="minorEastAsia" w:hAnsiTheme="minorHAnsi" w:cstheme="minorBidi"/>
          <w:b w:val="0"/>
          <w:sz w:val="22"/>
          <w:lang w:val="en-GB" w:eastAsia="fi-FI"/>
        </w:rPr>
        <w:tab/>
      </w:r>
      <w:r w:rsidR="00B401C0">
        <w:t>If the UE is unable to comply with MN or SN part of the configuration included in the RRC connection</w:t>
      </w:r>
      <w:r w:rsidR="00B401C0" w:rsidRPr="008C101D">
        <w:t xml:space="preserve"> r</w:t>
      </w:r>
      <w:r w:rsidR="00B401C0">
        <w:t>econfiguration message</w:t>
      </w:r>
      <w:r w:rsidR="00B401C0" w:rsidRPr="008C101D">
        <w:t xml:space="preserve">, UE should </w:t>
      </w:r>
      <w:r w:rsidR="00B401C0">
        <w:t>continue using the configuration used prior to the reception of RRC</w:t>
      </w:r>
      <w:r w:rsidR="00B401C0" w:rsidRPr="008C101D">
        <w:t xml:space="preserve"> c</w:t>
      </w:r>
      <w:r w:rsidR="00B401C0">
        <w:t>onnection</w:t>
      </w:r>
      <w:r w:rsidR="00B401C0" w:rsidRPr="008C101D">
        <w:t xml:space="preserve"> r</w:t>
      </w:r>
      <w:r w:rsidR="00B401C0">
        <w:t>econfiguration message</w:t>
      </w:r>
      <w:r w:rsidR="00B401C0" w:rsidRPr="008C101D">
        <w:t xml:space="preserve"> and initiate </w:t>
      </w:r>
      <w:r w:rsidR="00B401C0">
        <w:t>the connection re-establishment procedure.</w:t>
      </w:r>
    </w:p>
    <w:p w14:paraId="01B69FC0" w14:textId="1E6AFE2C" w:rsidR="00DD76A9" w:rsidRPr="00BB054C" w:rsidRDefault="00FA1147" w:rsidP="006702A8">
      <w:pPr>
        <w:pStyle w:val="Proposal"/>
        <w:numPr>
          <w:ilvl w:val="0"/>
          <w:numId w:val="0"/>
        </w:numPr>
        <w:rPr>
          <w:lang w:val="en-US"/>
        </w:rPr>
      </w:pPr>
      <w:r w:rsidRPr="00BB054C">
        <w:fldChar w:fldCharType="end"/>
      </w:r>
      <w:bookmarkStart w:id="6" w:name="_Toc470181914"/>
      <w:bookmarkEnd w:id="6"/>
    </w:p>
    <w:p w14:paraId="561B31A9" w14:textId="77777777" w:rsidR="00DD76A9" w:rsidRPr="008D5609" w:rsidRDefault="00DD76A9" w:rsidP="00DD76A9">
      <w:pPr>
        <w:pStyle w:val="Heading1"/>
        <w:rPr>
          <w:lang w:val="en-US"/>
        </w:rPr>
      </w:pPr>
      <w:bookmarkStart w:id="7" w:name="_In-sequence_SDU_delivery"/>
      <w:bookmarkStart w:id="8" w:name="_Toc462925784"/>
      <w:bookmarkEnd w:id="7"/>
      <w:r w:rsidRPr="008D5609">
        <w:rPr>
          <w:lang w:val="en-US"/>
        </w:rPr>
        <w:t>References</w:t>
      </w:r>
      <w:bookmarkEnd w:id="8"/>
    </w:p>
    <w:p w14:paraId="5DE8F015" w14:textId="07D9EF0B" w:rsidR="00CE4305" w:rsidRDefault="00CE4305" w:rsidP="00032CD1">
      <w:pPr>
        <w:pStyle w:val="Reference"/>
        <w:numPr>
          <w:ilvl w:val="0"/>
          <w:numId w:val="22"/>
        </w:numPr>
        <w:textAlignment w:val="auto"/>
      </w:pPr>
      <w:bookmarkStart w:id="9" w:name="_Ref446579153"/>
      <w:bookmarkStart w:id="10" w:name="_Ref462960254"/>
      <w:bookmarkStart w:id="11" w:name="_Ref478054751"/>
      <w:r w:rsidRPr="00CB6B31">
        <w:t>3GPP TS 36.3</w:t>
      </w:r>
      <w:r w:rsidR="00E51FDC">
        <w:t>31</w:t>
      </w:r>
      <w:r w:rsidRPr="00CB6B31">
        <w:t xml:space="preserve">, </w:t>
      </w:r>
      <w:bookmarkEnd w:id="9"/>
      <w:r w:rsidR="00E51FDC">
        <w:t>3rd Generation Partnership Project; Technical Specification Group Radio Access Network; Evolved Universal Terrestrial Radio Access (E-UTRA); Radio Resource Control (RRC); Protocol specification (Release 14)</w:t>
      </w:r>
      <w:r>
        <w:t>.</w:t>
      </w:r>
      <w:bookmarkEnd w:id="10"/>
      <w:bookmarkEnd w:id="11"/>
      <w:r>
        <w:t xml:space="preserve"> </w:t>
      </w:r>
    </w:p>
    <w:p w14:paraId="59FB0483" w14:textId="77777777" w:rsidR="00DD76A9" w:rsidRPr="00C43CD3" w:rsidRDefault="00DD76A9" w:rsidP="00DD76A9">
      <w:pPr>
        <w:pStyle w:val="BodyText"/>
      </w:pPr>
    </w:p>
    <w:p w14:paraId="0DE90D54" w14:textId="77777777" w:rsidR="00DD76A9" w:rsidRPr="006A678F" w:rsidRDefault="00DD76A9" w:rsidP="00DD76A9"/>
    <w:p w14:paraId="40B10D08" w14:textId="77777777" w:rsidR="003A7EF3" w:rsidRPr="00DD76A9" w:rsidRDefault="003A7EF3" w:rsidP="00DD76A9"/>
    <w:sectPr w:rsidR="003A7EF3" w:rsidRPr="00DD76A9">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2AB381" w14:textId="77777777" w:rsidR="00F24DDB" w:rsidRDefault="00F24DDB">
      <w:r>
        <w:separator/>
      </w:r>
    </w:p>
  </w:endnote>
  <w:endnote w:type="continuationSeparator" w:id="0">
    <w:p w14:paraId="467498F0" w14:textId="77777777" w:rsidR="00F24DDB" w:rsidRDefault="00F24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A9F5DA" w14:textId="4050205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401C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01C0">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A3C7F4" w14:textId="77777777" w:rsidR="00F24DDB" w:rsidRDefault="00F24DDB">
      <w:r>
        <w:separator/>
      </w:r>
    </w:p>
  </w:footnote>
  <w:footnote w:type="continuationSeparator" w:id="0">
    <w:p w14:paraId="4004956B" w14:textId="77777777" w:rsidR="00F24DDB" w:rsidRDefault="00F24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AD14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C8B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3699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00D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782E62"/>
    <w:multiLevelType w:val="hybridMultilevel"/>
    <w:tmpl w:val="46161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AC6808"/>
    <w:multiLevelType w:val="hybridMultilevel"/>
    <w:tmpl w:val="FBDCB822"/>
    <w:lvl w:ilvl="0" w:tplc="DAB881E6">
      <w:start w:val="18"/>
      <w:numFmt w:val="bullet"/>
      <w:lvlText w:val="-"/>
      <w:lvlJc w:val="left"/>
      <w:pPr>
        <w:ind w:left="360" w:hanging="360"/>
      </w:pPr>
      <w:rPr>
        <w:rFonts w:ascii="Arial" w:eastAsia="MS Mincho" w:hAnsi="Arial" w:cs="Aria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CE017E"/>
    <w:multiLevelType w:val="hybridMultilevel"/>
    <w:tmpl w:val="35CC4D58"/>
    <w:lvl w:ilvl="0" w:tplc="E870C1C4">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2"/>
  </w:num>
  <w:num w:numId="11">
    <w:abstractNumId w:val="1"/>
  </w:num>
  <w:num w:numId="12">
    <w:abstractNumId w:val="0"/>
  </w:num>
  <w:num w:numId="13">
    <w:abstractNumId w:val="14"/>
  </w:num>
  <w:num w:numId="14">
    <w:abstractNumId w:val="5"/>
  </w:num>
  <w:num w:numId="15">
    <w:abstractNumId w:val="4"/>
  </w:num>
  <w:num w:numId="16">
    <w:abstractNumId w:val="14"/>
    <w:lvlOverride w:ilvl="0">
      <w:startOverride w:val="1"/>
    </w:lvlOverride>
  </w:num>
  <w:num w:numId="17">
    <w:abstractNumId w:val="9"/>
    <w:lvlOverride w:ilvl="0">
      <w:startOverride w:val="1"/>
    </w:lvlOverride>
  </w:num>
  <w:num w:numId="18">
    <w:abstractNumId w:val="12"/>
  </w:num>
  <w:num w:numId="19">
    <w:abstractNumId w:val="9"/>
    <w:lvlOverride w:ilvl="0">
      <w:startOverride w:val="1"/>
    </w:lvlOverride>
  </w:num>
  <w:num w:numId="20">
    <w:abstractNumId w:val="14"/>
    <w:lvlOverride w:ilvl="0">
      <w:startOverride w:val="1"/>
    </w:lvlOverride>
  </w:num>
  <w:num w:numId="21">
    <w:abstractNumId w:val="9"/>
    <w:lvlOverride w:ilvl="0">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i-FI" w:vendorID="64" w:dllVersion="131078"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5782"/>
    <w:rsid w:val="00036BA1"/>
    <w:rsid w:val="000422E2"/>
    <w:rsid w:val="00042F22"/>
    <w:rsid w:val="000444EF"/>
    <w:rsid w:val="00052A07"/>
    <w:rsid w:val="000534E3"/>
    <w:rsid w:val="0005606A"/>
    <w:rsid w:val="00057117"/>
    <w:rsid w:val="000616E7"/>
    <w:rsid w:val="00064179"/>
    <w:rsid w:val="0006487E"/>
    <w:rsid w:val="00065E1A"/>
    <w:rsid w:val="00073B5E"/>
    <w:rsid w:val="00077E5F"/>
    <w:rsid w:val="0008036A"/>
    <w:rsid w:val="00081AE6"/>
    <w:rsid w:val="000855EB"/>
    <w:rsid w:val="00085B52"/>
    <w:rsid w:val="000866F2"/>
    <w:rsid w:val="0009009F"/>
    <w:rsid w:val="00091557"/>
    <w:rsid w:val="000924C1"/>
    <w:rsid w:val="000924F0"/>
    <w:rsid w:val="00093474"/>
    <w:rsid w:val="00094BC9"/>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0BEC"/>
    <w:rsid w:val="0010295C"/>
    <w:rsid w:val="001062FB"/>
    <w:rsid w:val="001063E6"/>
    <w:rsid w:val="00113CF4"/>
    <w:rsid w:val="001153EA"/>
    <w:rsid w:val="00115643"/>
    <w:rsid w:val="00116765"/>
    <w:rsid w:val="001219F5"/>
    <w:rsid w:val="00121A20"/>
    <w:rsid w:val="00122F2E"/>
    <w:rsid w:val="0012377F"/>
    <w:rsid w:val="00124314"/>
    <w:rsid w:val="00126B4A"/>
    <w:rsid w:val="00131E78"/>
    <w:rsid w:val="00132FD0"/>
    <w:rsid w:val="001344C0"/>
    <w:rsid w:val="001346FA"/>
    <w:rsid w:val="00135252"/>
    <w:rsid w:val="00137AB5"/>
    <w:rsid w:val="00137F0B"/>
    <w:rsid w:val="00140892"/>
    <w:rsid w:val="00151E23"/>
    <w:rsid w:val="0015240C"/>
    <w:rsid w:val="001526E0"/>
    <w:rsid w:val="001551B5"/>
    <w:rsid w:val="001643A8"/>
    <w:rsid w:val="001659C1"/>
    <w:rsid w:val="00173A8E"/>
    <w:rsid w:val="00177795"/>
    <w:rsid w:val="001812C1"/>
    <w:rsid w:val="0018143F"/>
    <w:rsid w:val="001828A9"/>
    <w:rsid w:val="00184395"/>
    <w:rsid w:val="00190AC1"/>
    <w:rsid w:val="0019341A"/>
    <w:rsid w:val="00197DF9"/>
    <w:rsid w:val="001A1987"/>
    <w:rsid w:val="001A2564"/>
    <w:rsid w:val="001A6173"/>
    <w:rsid w:val="001A6CBA"/>
    <w:rsid w:val="001B0D97"/>
    <w:rsid w:val="001B5A5D"/>
    <w:rsid w:val="001C1CE5"/>
    <w:rsid w:val="001C3D2A"/>
    <w:rsid w:val="001C6495"/>
    <w:rsid w:val="001C78C9"/>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4B9"/>
    <w:rsid w:val="00220600"/>
    <w:rsid w:val="002224DB"/>
    <w:rsid w:val="0022268E"/>
    <w:rsid w:val="00223FCB"/>
    <w:rsid w:val="002252C3"/>
    <w:rsid w:val="00225367"/>
    <w:rsid w:val="00225C54"/>
    <w:rsid w:val="00230765"/>
    <w:rsid w:val="002319E4"/>
    <w:rsid w:val="00232D03"/>
    <w:rsid w:val="00235632"/>
    <w:rsid w:val="00235872"/>
    <w:rsid w:val="00241559"/>
    <w:rsid w:val="002435B3"/>
    <w:rsid w:val="002458EB"/>
    <w:rsid w:val="0025004C"/>
    <w:rsid w:val="002500C8"/>
    <w:rsid w:val="00250C79"/>
    <w:rsid w:val="00257543"/>
    <w:rsid w:val="002617E7"/>
    <w:rsid w:val="00261FC8"/>
    <w:rsid w:val="00264228"/>
    <w:rsid w:val="00264334"/>
    <w:rsid w:val="0026473E"/>
    <w:rsid w:val="00264BAC"/>
    <w:rsid w:val="00265C2C"/>
    <w:rsid w:val="00266214"/>
    <w:rsid w:val="00267C83"/>
    <w:rsid w:val="0027144F"/>
    <w:rsid w:val="00271F3A"/>
    <w:rsid w:val="00273278"/>
    <w:rsid w:val="002737F4"/>
    <w:rsid w:val="00275264"/>
    <w:rsid w:val="002805F5"/>
    <w:rsid w:val="00280751"/>
    <w:rsid w:val="0028280A"/>
    <w:rsid w:val="00282943"/>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53DD"/>
    <w:rsid w:val="002D7637"/>
    <w:rsid w:val="002E17F2"/>
    <w:rsid w:val="002E7CAE"/>
    <w:rsid w:val="002F2771"/>
    <w:rsid w:val="002F37A9"/>
    <w:rsid w:val="00301A62"/>
    <w:rsid w:val="00301CE6"/>
    <w:rsid w:val="0030256B"/>
    <w:rsid w:val="0030501F"/>
    <w:rsid w:val="00307BA1"/>
    <w:rsid w:val="00311702"/>
    <w:rsid w:val="00311E82"/>
    <w:rsid w:val="00313FD6"/>
    <w:rsid w:val="003143BD"/>
    <w:rsid w:val="00317B01"/>
    <w:rsid w:val="003203ED"/>
    <w:rsid w:val="00322C9F"/>
    <w:rsid w:val="00322F03"/>
    <w:rsid w:val="00324D23"/>
    <w:rsid w:val="00331751"/>
    <w:rsid w:val="00334579"/>
    <w:rsid w:val="00335858"/>
    <w:rsid w:val="00336BDA"/>
    <w:rsid w:val="00342BD7"/>
    <w:rsid w:val="00343A07"/>
    <w:rsid w:val="00346DB5"/>
    <w:rsid w:val="003477B1"/>
    <w:rsid w:val="00353A05"/>
    <w:rsid w:val="0035482C"/>
    <w:rsid w:val="00357380"/>
    <w:rsid w:val="003602D9"/>
    <w:rsid w:val="003604CE"/>
    <w:rsid w:val="00370E47"/>
    <w:rsid w:val="003742AC"/>
    <w:rsid w:val="003742EF"/>
    <w:rsid w:val="00377CE1"/>
    <w:rsid w:val="00385BF0"/>
    <w:rsid w:val="003939FF"/>
    <w:rsid w:val="00394853"/>
    <w:rsid w:val="003A2223"/>
    <w:rsid w:val="003A2A0F"/>
    <w:rsid w:val="003A45A1"/>
    <w:rsid w:val="003A5B0A"/>
    <w:rsid w:val="003A6BAC"/>
    <w:rsid w:val="003A7EF3"/>
    <w:rsid w:val="003B159C"/>
    <w:rsid w:val="003B369F"/>
    <w:rsid w:val="003B36A3"/>
    <w:rsid w:val="003B7FE5"/>
    <w:rsid w:val="003C11C8"/>
    <w:rsid w:val="003C2702"/>
    <w:rsid w:val="003C76F4"/>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14FB"/>
    <w:rsid w:val="004242F4"/>
    <w:rsid w:val="00427248"/>
    <w:rsid w:val="00437447"/>
    <w:rsid w:val="00441A87"/>
    <w:rsid w:val="00441A92"/>
    <w:rsid w:val="00444F56"/>
    <w:rsid w:val="00446488"/>
    <w:rsid w:val="004479BD"/>
    <w:rsid w:val="004517AA"/>
    <w:rsid w:val="00452CAC"/>
    <w:rsid w:val="00457565"/>
    <w:rsid w:val="00457B71"/>
    <w:rsid w:val="00465F3A"/>
    <w:rsid w:val="004669E2"/>
    <w:rsid w:val="00470C31"/>
    <w:rsid w:val="004734D0"/>
    <w:rsid w:val="0047556B"/>
    <w:rsid w:val="00476561"/>
    <w:rsid w:val="00477768"/>
    <w:rsid w:val="00492BC5"/>
    <w:rsid w:val="004964F1"/>
    <w:rsid w:val="004A16BC"/>
    <w:rsid w:val="004A2B94"/>
    <w:rsid w:val="004A69FD"/>
    <w:rsid w:val="004B3882"/>
    <w:rsid w:val="004B7C0C"/>
    <w:rsid w:val="004C3898"/>
    <w:rsid w:val="004D36B1"/>
    <w:rsid w:val="004D413B"/>
    <w:rsid w:val="004D7EBD"/>
    <w:rsid w:val="004E2680"/>
    <w:rsid w:val="004E28F9"/>
    <w:rsid w:val="004E2BE1"/>
    <w:rsid w:val="004E3392"/>
    <w:rsid w:val="004E462E"/>
    <w:rsid w:val="004E56DC"/>
    <w:rsid w:val="004E76F4"/>
    <w:rsid w:val="004F0B4E"/>
    <w:rsid w:val="004F0B6C"/>
    <w:rsid w:val="004F2078"/>
    <w:rsid w:val="004F4DA3"/>
    <w:rsid w:val="00506557"/>
    <w:rsid w:val="0050677A"/>
    <w:rsid w:val="005108D8"/>
    <w:rsid w:val="005116F9"/>
    <w:rsid w:val="005153A7"/>
    <w:rsid w:val="005219CF"/>
    <w:rsid w:val="005338D0"/>
    <w:rsid w:val="00534B59"/>
    <w:rsid w:val="00536759"/>
    <w:rsid w:val="00537C62"/>
    <w:rsid w:val="00540E9F"/>
    <w:rsid w:val="00546970"/>
    <w:rsid w:val="00554E19"/>
    <w:rsid w:val="0056121F"/>
    <w:rsid w:val="00572505"/>
    <w:rsid w:val="00580202"/>
    <w:rsid w:val="00581140"/>
    <w:rsid w:val="00582809"/>
    <w:rsid w:val="005850A2"/>
    <w:rsid w:val="0058798C"/>
    <w:rsid w:val="005900FA"/>
    <w:rsid w:val="005935A4"/>
    <w:rsid w:val="005948C2"/>
    <w:rsid w:val="00595DCA"/>
    <w:rsid w:val="0059779B"/>
    <w:rsid w:val="005A209A"/>
    <w:rsid w:val="005A6151"/>
    <w:rsid w:val="005A662D"/>
    <w:rsid w:val="005B35D7"/>
    <w:rsid w:val="005B392A"/>
    <w:rsid w:val="005B3AA3"/>
    <w:rsid w:val="005B6F83"/>
    <w:rsid w:val="005C3632"/>
    <w:rsid w:val="005C74FB"/>
    <w:rsid w:val="005D1602"/>
    <w:rsid w:val="005D2165"/>
    <w:rsid w:val="005D5192"/>
    <w:rsid w:val="005D75DC"/>
    <w:rsid w:val="005E385F"/>
    <w:rsid w:val="005E5B81"/>
    <w:rsid w:val="005F2CB1"/>
    <w:rsid w:val="005F3025"/>
    <w:rsid w:val="005F4D03"/>
    <w:rsid w:val="005F618C"/>
    <w:rsid w:val="005F70BD"/>
    <w:rsid w:val="00601A0C"/>
    <w:rsid w:val="006020D3"/>
    <w:rsid w:val="0060283C"/>
    <w:rsid w:val="00604F14"/>
    <w:rsid w:val="00605F62"/>
    <w:rsid w:val="00611B83"/>
    <w:rsid w:val="00613257"/>
    <w:rsid w:val="00617EFD"/>
    <w:rsid w:val="00620912"/>
    <w:rsid w:val="00620A71"/>
    <w:rsid w:val="00620D80"/>
    <w:rsid w:val="006234A6"/>
    <w:rsid w:val="00624D23"/>
    <w:rsid w:val="00630001"/>
    <w:rsid w:val="006311B3"/>
    <w:rsid w:val="0063284C"/>
    <w:rsid w:val="006362B4"/>
    <w:rsid w:val="00636398"/>
    <w:rsid w:val="006368D3"/>
    <w:rsid w:val="006377EC"/>
    <w:rsid w:val="0064151F"/>
    <w:rsid w:val="00641533"/>
    <w:rsid w:val="0064208D"/>
    <w:rsid w:val="006430DF"/>
    <w:rsid w:val="00643475"/>
    <w:rsid w:val="0064396A"/>
    <w:rsid w:val="0064624E"/>
    <w:rsid w:val="00650AB9"/>
    <w:rsid w:val="00655733"/>
    <w:rsid w:val="00655ACD"/>
    <w:rsid w:val="00656A92"/>
    <w:rsid w:val="00656DDE"/>
    <w:rsid w:val="0066011D"/>
    <w:rsid w:val="006607C0"/>
    <w:rsid w:val="006613A6"/>
    <w:rsid w:val="0066170A"/>
    <w:rsid w:val="006627A2"/>
    <w:rsid w:val="006634E6"/>
    <w:rsid w:val="006655EE"/>
    <w:rsid w:val="00667EE7"/>
    <w:rsid w:val="006702A8"/>
    <w:rsid w:val="00670922"/>
    <w:rsid w:val="00670BE1"/>
    <w:rsid w:val="00671FBA"/>
    <w:rsid w:val="0067218F"/>
    <w:rsid w:val="006741F2"/>
    <w:rsid w:val="00674CC3"/>
    <w:rsid w:val="00675C72"/>
    <w:rsid w:val="006771F9"/>
    <w:rsid w:val="006776D7"/>
    <w:rsid w:val="00681003"/>
    <w:rsid w:val="006817C9"/>
    <w:rsid w:val="00683ECE"/>
    <w:rsid w:val="00694AA4"/>
    <w:rsid w:val="00695FC2"/>
    <w:rsid w:val="00696949"/>
    <w:rsid w:val="00697052"/>
    <w:rsid w:val="006A46FB"/>
    <w:rsid w:val="006A5E28"/>
    <w:rsid w:val="006A678F"/>
    <w:rsid w:val="006A697B"/>
    <w:rsid w:val="006A7AFF"/>
    <w:rsid w:val="006B1816"/>
    <w:rsid w:val="006B2099"/>
    <w:rsid w:val="006B50CF"/>
    <w:rsid w:val="006C03B8"/>
    <w:rsid w:val="006C5EC9"/>
    <w:rsid w:val="006C6059"/>
    <w:rsid w:val="006C7522"/>
    <w:rsid w:val="006D6B4D"/>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5FE6"/>
    <w:rsid w:val="007362A6"/>
    <w:rsid w:val="00736D7D"/>
    <w:rsid w:val="00740E58"/>
    <w:rsid w:val="007445A0"/>
    <w:rsid w:val="0074524B"/>
    <w:rsid w:val="00747D8B"/>
    <w:rsid w:val="00751228"/>
    <w:rsid w:val="007571E1"/>
    <w:rsid w:val="007604B2"/>
    <w:rsid w:val="00765281"/>
    <w:rsid w:val="00766BAD"/>
    <w:rsid w:val="007730BD"/>
    <w:rsid w:val="007755F2"/>
    <w:rsid w:val="00775F46"/>
    <w:rsid w:val="00776971"/>
    <w:rsid w:val="0078177E"/>
    <w:rsid w:val="00782B90"/>
    <w:rsid w:val="0078304C"/>
    <w:rsid w:val="00783673"/>
    <w:rsid w:val="00785490"/>
    <w:rsid w:val="00786410"/>
    <w:rsid w:val="007925EA"/>
    <w:rsid w:val="00793CD8"/>
    <w:rsid w:val="00795C92"/>
    <w:rsid w:val="00796231"/>
    <w:rsid w:val="007A1CB3"/>
    <w:rsid w:val="007A306F"/>
    <w:rsid w:val="007A43A6"/>
    <w:rsid w:val="007A58A6"/>
    <w:rsid w:val="007B14D3"/>
    <w:rsid w:val="007B3D2D"/>
    <w:rsid w:val="007B50AE"/>
    <w:rsid w:val="007B51DF"/>
    <w:rsid w:val="007C05DD"/>
    <w:rsid w:val="007C3D18"/>
    <w:rsid w:val="007C60BF"/>
    <w:rsid w:val="007C6A07"/>
    <w:rsid w:val="007C75A1"/>
    <w:rsid w:val="007C77A5"/>
    <w:rsid w:val="007D04E5"/>
    <w:rsid w:val="007D4FD7"/>
    <w:rsid w:val="007D5901"/>
    <w:rsid w:val="007D7526"/>
    <w:rsid w:val="007E4610"/>
    <w:rsid w:val="007E4715"/>
    <w:rsid w:val="007E505B"/>
    <w:rsid w:val="007E6574"/>
    <w:rsid w:val="007E7091"/>
    <w:rsid w:val="00800982"/>
    <w:rsid w:val="00803FAE"/>
    <w:rsid w:val="0080605F"/>
    <w:rsid w:val="00807786"/>
    <w:rsid w:val="00811044"/>
    <w:rsid w:val="00811FCB"/>
    <w:rsid w:val="008158D6"/>
    <w:rsid w:val="00817196"/>
    <w:rsid w:val="00817EDE"/>
    <w:rsid w:val="008235DB"/>
    <w:rsid w:val="00824AB4"/>
    <w:rsid w:val="00825C42"/>
    <w:rsid w:val="00825D25"/>
    <w:rsid w:val="008262D1"/>
    <w:rsid w:val="00827D6F"/>
    <w:rsid w:val="008376AC"/>
    <w:rsid w:val="008444E8"/>
    <w:rsid w:val="00844E80"/>
    <w:rsid w:val="00846FE7"/>
    <w:rsid w:val="00850CEC"/>
    <w:rsid w:val="008518BD"/>
    <w:rsid w:val="00856911"/>
    <w:rsid w:val="008641B6"/>
    <w:rsid w:val="008677FD"/>
    <w:rsid w:val="008706D4"/>
    <w:rsid w:val="00870CC4"/>
    <w:rsid w:val="00870F8A"/>
    <w:rsid w:val="00870FBF"/>
    <w:rsid w:val="008719A4"/>
    <w:rsid w:val="00871D23"/>
    <w:rsid w:val="00874312"/>
    <w:rsid w:val="0087437C"/>
    <w:rsid w:val="00875CD7"/>
    <w:rsid w:val="00876B4D"/>
    <w:rsid w:val="00877F18"/>
    <w:rsid w:val="00881637"/>
    <w:rsid w:val="00881F0C"/>
    <w:rsid w:val="00894A88"/>
    <w:rsid w:val="00895386"/>
    <w:rsid w:val="008A21FF"/>
    <w:rsid w:val="008A2CE2"/>
    <w:rsid w:val="008A30AC"/>
    <w:rsid w:val="008A44B8"/>
    <w:rsid w:val="008A51A8"/>
    <w:rsid w:val="008A54C7"/>
    <w:rsid w:val="008A6532"/>
    <w:rsid w:val="008A77D8"/>
    <w:rsid w:val="008B0483"/>
    <w:rsid w:val="008B120C"/>
    <w:rsid w:val="008B51A0"/>
    <w:rsid w:val="008B592A"/>
    <w:rsid w:val="008B7B5C"/>
    <w:rsid w:val="008C0C99"/>
    <w:rsid w:val="008C1940"/>
    <w:rsid w:val="008C2017"/>
    <w:rsid w:val="008C4958"/>
    <w:rsid w:val="008C4BAA"/>
    <w:rsid w:val="008C6AE8"/>
    <w:rsid w:val="008C7573"/>
    <w:rsid w:val="008D34F1"/>
    <w:rsid w:val="008D39D8"/>
    <w:rsid w:val="008D5609"/>
    <w:rsid w:val="008D6D1A"/>
    <w:rsid w:val="008D7829"/>
    <w:rsid w:val="008E065E"/>
    <w:rsid w:val="008E0927"/>
    <w:rsid w:val="008E1909"/>
    <w:rsid w:val="008F1EAB"/>
    <w:rsid w:val="008F33DC"/>
    <w:rsid w:val="008F477F"/>
    <w:rsid w:val="008F681D"/>
    <w:rsid w:val="00902350"/>
    <w:rsid w:val="0090336B"/>
    <w:rsid w:val="009053AA"/>
    <w:rsid w:val="00906939"/>
    <w:rsid w:val="00910B7D"/>
    <w:rsid w:val="00911DFB"/>
    <w:rsid w:val="009139D9"/>
    <w:rsid w:val="00914AD8"/>
    <w:rsid w:val="00915A46"/>
    <w:rsid w:val="00916079"/>
    <w:rsid w:val="00917CE9"/>
    <w:rsid w:val="00920BF2"/>
    <w:rsid w:val="00921BDA"/>
    <w:rsid w:val="00922010"/>
    <w:rsid w:val="009312E0"/>
    <w:rsid w:val="00931BD9"/>
    <w:rsid w:val="009368F3"/>
    <w:rsid w:val="009413A1"/>
    <w:rsid w:val="00941636"/>
    <w:rsid w:val="00943742"/>
    <w:rsid w:val="00945C05"/>
    <w:rsid w:val="00946945"/>
    <w:rsid w:val="00946A60"/>
    <w:rsid w:val="00947713"/>
    <w:rsid w:val="00950DE7"/>
    <w:rsid w:val="00951DA6"/>
    <w:rsid w:val="00953920"/>
    <w:rsid w:val="00953C8B"/>
    <w:rsid w:val="00953D47"/>
    <w:rsid w:val="0095681E"/>
    <w:rsid w:val="009572D4"/>
    <w:rsid w:val="00961921"/>
    <w:rsid w:val="0096430A"/>
    <w:rsid w:val="0096554B"/>
    <w:rsid w:val="0096584A"/>
    <w:rsid w:val="00966682"/>
    <w:rsid w:val="00971F08"/>
    <w:rsid w:val="009721D5"/>
    <w:rsid w:val="0097603D"/>
    <w:rsid w:val="00976949"/>
    <w:rsid w:val="00980477"/>
    <w:rsid w:val="009817F6"/>
    <w:rsid w:val="00985253"/>
    <w:rsid w:val="009853B3"/>
    <w:rsid w:val="00990630"/>
    <w:rsid w:val="00991761"/>
    <w:rsid w:val="00994DCA"/>
    <w:rsid w:val="009960EC"/>
    <w:rsid w:val="009970DD"/>
    <w:rsid w:val="00997AF1"/>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E5A46"/>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411"/>
    <w:rsid w:val="00A45B74"/>
    <w:rsid w:val="00A52E1D"/>
    <w:rsid w:val="00A61499"/>
    <w:rsid w:val="00A62A77"/>
    <w:rsid w:val="00A63483"/>
    <w:rsid w:val="00A657D7"/>
    <w:rsid w:val="00A660AC"/>
    <w:rsid w:val="00A67E6C"/>
    <w:rsid w:val="00A71B99"/>
    <w:rsid w:val="00A7370E"/>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695"/>
    <w:rsid w:val="00AE40E0"/>
    <w:rsid w:val="00AE4DBA"/>
    <w:rsid w:val="00AE4F07"/>
    <w:rsid w:val="00AE7342"/>
    <w:rsid w:val="00AF11D2"/>
    <w:rsid w:val="00AF1C5D"/>
    <w:rsid w:val="00AF42D7"/>
    <w:rsid w:val="00B006FE"/>
    <w:rsid w:val="00B007CB"/>
    <w:rsid w:val="00B02AA9"/>
    <w:rsid w:val="00B02F1C"/>
    <w:rsid w:val="00B02FA3"/>
    <w:rsid w:val="00B03420"/>
    <w:rsid w:val="00B05084"/>
    <w:rsid w:val="00B140C4"/>
    <w:rsid w:val="00B141A2"/>
    <w:rsid w:val="00B157F9"/>
    <w:rsid w:val="00B159C7"/>
    <w:rsid w:val="00B167F1"/>
    <w:rsid w:val="00B20256"/>
    <w:rsid w:val="00B20D09"/>
    <w:rsid w:val="00B224E2"/>
    <w:rsid w:val="00B2763F"/>
    <w:rsid w:val="00B27AAC"/>
    <w:rsid w:val="00B30929"/>
    <w:rsid w:val="00B372AA"/>
    <w:rsid w:val="00B401C0"/>
    <w:rsid w:val="00B40445"/>
    <w:rsid w:val="00B41888"/>
    <w:rsid w:val="00B42BDB"/>
    <w:rsid w:val="00B45A52"/>
    <w:rsid w:val="00B46175"/>
    <w:rsid w:val="00B60D56"/>
    <w:rsid w:val="00B60F57"/>
    <w:rsid w:val="00B6115B"/>
    <w:rsid w:val="00B62AAA"/>
    <w:rsid w:val="00B664C7"/>
    <w:rsid w:val="00B739F6"/>
    <w:rsid w:val="00B81A6C"/>
    <w:rsid w:val="00B85DE5"/>
    <w:rsid w:val="00B90F73"/>
    <w:rsid w:val="00B93B59"/>
    <w:rsid w:val="00B9406A"/>
    <w:rsid w:val="00BA2280"/>
    <w:rsid w:val="00BA2A08"/>
    <w:rsid w:val="00BA56D2"/>
    <w:rsid w:val="00BA76E0"/>
    <w:rsid w:val="00BB054C"/>
    <w:rsid w:val="00BB2A25"/>
    <w:rsid w:val="00BB51E9"/>
    <w:rsid w:val="00BC0FDC"/>
    <w:rsid w:val="00BC3053"/>
    <w:rsid w:val="00BC4C38"/>
    <w:rsid w:val="00BC4D2E"/>
    <w:rsid w:val="00BD48AC"/>
    <w:rsid w:val="00BD5F1A"/>
    <w:rsid w:val="00BE1234"/>
    <w:rsid w:val="00BE2FA6"/>
    <w:rsid w:val="00BE333F"/>
    <w:rsid w:val="00BE7406"/>
    <w:rsid w:val="00BE7603"/>
    <w:rsid w:val="00BF3279"/>
    <w:rsid w:val="00BF74C7"/>
    <w:rsid w:val="00C015F1"/>
    <w:rsid w:val="00C01F33"/>
    <w:rsid w:val="00C02616"/>
    <w:rsid w:val="00C02CC6"/>
    <w:rsid w:val="00C040F7"/>
    <w:rsid w:val="00C041B0"/>
    <w:rsid w:val="00C044AB"/>
    <w:rsid w:val="00C04C09"/>
    <w:rsid w:val="00C05706"/>
    <w:rsid w:val="00C07377"/>
    <w:rsid w:val="00C10478"/>
    <w:rsid w:val="00C12107"/>
    <w:rsid w:val="00C14D4B"/>
    <w:rsid w:val="00C154BB"/>
    <w:rsid w:val="00C201FF"/>
    <w:rsid w:val="00C26FAA"/>
    <w:rsid w:val="00C279B5"/>
    <w:rsid w:val="00C27C45"/>
    <w:rsid w:val="00C3719D"/>
    <w:rsid w:val="00C43CD3"/>
    <w:rsid w:val="00C52DEA"/>
    <w:rsid w:val="00C54995"/>
    <w:rsid w:val="00C54D41"/>
    <w:rsid w:val="00C60783"/>
    <w:rsid w:val="00C64672"/>
    <w:rsid w:val="00C70697"/>
    <w:rsid w:val="00C72EF4"/>
    <w:rsid w:val="00C75D2F"/>
    <w:rsid w:val="00C767BE"/>
    <w:rsid w:val="00C76963"/>
    <w:rsid w:val="00C76E3C"/>
    <w:rsid w:val="00C80511"/>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4305"/>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222C"/>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6C9"/>
    <w:rsid w:val="00DB0A9F"/>
    <w:rsid w:val="00DB377D"/>
    <w:rsid w:val="00DC2D36"/>
    <w:rsid w:val="00DC53EF"/>
    <w:rsid w:val="00DD76A9"/>
    <w:rsid w:val="00DE5608"/>
    <w:rsid w:val="00DE58D0"/>
    <w:rsid w:val="00DE654F"/>
    <w:rsid w:val="00DF0B6E"/>
    <w:rsid w:val="00DF15E0"/>
    <w:rsid w:val="00DF37A0"/>
    <w:rsid w:val="00E03A59"/>
    <w:rsid w:val="00E110E7"/>
    <w:rsid w:val="00E11B20"/>
    <w:rsid w:val="00E17FA2"/>
    <w:rsid w:val="00E22330"/>
    <w:rsid w:val="00E26931"/>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1FDC"/>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5D2B"/>
    <w:rsid w:val="00EA7A41"/>
    <w:rsid w:val="00EB077B"/>
    <w:rsid w:val="00EB4EA2"/>
    <w:rsid w:val="00EC27C6"/>
    <w:rsid w:val="00EC2E06"/>
    <w:rsid w:val="00EC4207"/>
    <w:rsid w:val="00EC5653"/>
    <w:rsid w:val="00EC60B5"/>
    <w:rsid w:val="00EC71CE"/>
    <w:rsid w:val="00ED1006"/>
    <w:rsid w:val="00ED467B"/>
    <w:rsid w:val="00EE1F5C"/>
    <w:rsid w:val="00EF18FE"/>
    <w:rsid w:val="00EF5787"/>
    <w:rsid w:val="00EF60D0"/>
    <w:rsid w:val="00EF7CFC"/>
    <w:rsid w:val="00F0528D"/>
    <w:rsid w:val="00F06C67"/>
    <w:rsid w:val="00F06DFD"/>
    <w:rsid w:val="00F071D1"/>
    <w:rsid w:val="00F07533"/>
    <w:rsid w:val="00F10629"/>
    <w:rsid w:val="00F15FA5"/>
    <w:rsid w:val="00F209B7"/>
    <w:rsid w:val="00F2376F"/>
    <w:rsid w:val="00F243D8"/>
    <w:rsid w:val="00F24DDB"/>
    <w:rsid w:val="00F30828"/>
    <w:rsid w:val="00F313D6"/>
    <w:rsid w:val="00F40F0C"/>
    <w:rsid w:val="00F42287"/>
    <w:rsid w:val="00F4766C"/>
    <w:rsid w:val="00F507D1"/>
    <w:rsid w:val="00F519CE"/>
    <w:rsid w:val="00F51ADA"/>
    <w:rsid w:val="00F53F96"/>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1147"/>
    <w:rsid w:val="00FA2BB3"/>
    <w:rsid w:val="00FB4C80"/>
    <w:rsid w:val="00FB6A6A"/>
    <w:rsid w:val="00FB6D65"/>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0BC712"/>
  <w15:docId w15:val="{2B427D9C-C45E-4767-9BCB-CA87CFB7B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B3882"/>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B224E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24E2"/>
    <w:rPr>
      <w:rFonts w:ascii="Arial" w:eastAsia="MS Mincho" w:hAnsi="Arial"/>
      <w:szCs w:val="24"/>
      <w:lang w:val="en-GB" w:eastAsia="en-GB"/>
    </w:rPr>
  </w:style>
  <w:style w:type="character" w:customStyle="1" w:styleId="ReferenceChar">
    <w:name w:val="Reference Char"/>
    <w:link w:val="Reference"/>
    <w:locked/>
    <w:rsid w:val="00C43CD3"/>
    <w:rPr>
      <w:rFonts w:ascii="Arial" w:hAnsi="Arial"/>
      <w:lang w:val="en-GB"/>
    </w:rPr>
  </w:style>
  <w:style w:type="character" w:customStyle="1" w:styleId="CommentTextChar">
    <w:name w:val="Comment Text Char"/>
    <w:basedOn w:val="DefaultParagraphFont"/>
    <w:link w:val="CommentText"/>
    <w:semiHidden/>
    <w:rsid w:val="006A678F"/>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224439">
      <w:bodyDiv w:val="1"/>
      <w:marLeft w:val="0"/>
      <w:marRight w:val="0"/>
      <w:marTop w:val="0"/>
      <w:marBottom w:val="0"/>
      <w:divBdr>
        <w:top w:val="none" w:sz="0" w:space="0" w:color="auto"/>
        <w:left w:val="none" w:sz="0" w:space="0" w:color="auto"/>
        <w:bottom w:val="none" w:sz="0" w:space="0" w:color="auto"/>
        <w:right w:val="none" w:sz="0" w:space="0" w:color="auto"/>
      </w:divBdr>
      <w:divsChild>
        <w:div w:id="82604820">
          <w:marLeft w:val="274"/>
          <w:marRight w:val="0"/>
          <w:marTop w:val="115"/>
          <w:marBottom w:val="0"/>
          <w:divBdr>
            <w:top w:val="none" w:sz="0" w:space="0" w:color="auto"/>
            <w:left w:val="none" w:sz="0" w:space="0" w:color="auto"/>
            <w:bottom w:val="none" w:sz="0" w:space="0" w:color="auto"/>
            <w:right w:val="none" w:sz="0" w:space="0" w:color="auto"/>
          </w:divBdr>
        </w:div>
        <w:div w:id="830608405">
          <w:marLeft w:val="835"/>
          <w:marRight w:val="0"/>
          <w:marTop w:val="101"/>
          <w:marBottom w:val="0"/>
          <w:divBdr>
            <w:top w:val="none" w:sz="0" w:space="0" w:color="auto"/>
            <w:left w:val="none" w:sz="0" w:space="0" w:color="auto"/>
            <w:bottom w:val="none" w:sz="0" w:space="0" w:color="auto"/>
            <w:right w:val="none" w:sz="0" w:space="0" w:color="auto"/>
          </w:divBdr>
        </w:div>
        <w:div w:id="117915749">
          <w:marLeft w:val="835"/>
          <w:marRight w:val="0"/>
          <w:marTop w:val="101"/>
          <w:marBottom w:val="0"/>
          <w:divBdr>
            <w:top w:val="none" w:sz="0" w:space="0" w:color="auto"/>
            <w:left w:val="none" w:sz="0" w:space="0" w:color="auto"/>
            <w:bottom w:val="none" w:sz="0" w:space="0" w:color="auto"/>
            <w:right w:val="none" w:sz="0" w:space="0" w:color="auto"/>
          </w:divBdr>
        </w:div>
        <w:div w:id="1604993677">
          <w:marLeft w:val="835"/>
          <w:marRight w:val="0"/>
          <w:marTop w:val="101"/>
          <w:marBottom w:val="0"/>
          <w:divBdr>
            <w:top w:val="none" w:sz="0" w:space="0" w:color="auto"/>
            <w:left w:val="none" w:sz="0" w:space="0" w:color="auto"/>
            <w:bottom w:val="none" w:sz="0" w:space="0" w:color="auto"/>
            <w:right w:val="none" w:sz="0" w:space="0" w:color="auto"/>
          </w:divBdr>
        </w:div>
        <w:div w:id="236668193">
          <w:marLeft w:val="835"/>
          <w:marRight w:val="0"/>
          <w:marTop w:val="101"/>
          <w:marBottom w:val="0"/>
          <w:divBdr>
            <w:top w:val="none" w:sz="0" w:space="0" w:color="auto"/>
            <w:left w:val="none" w:sz="0" w:space="0" w:color="auto"/>
            <w:bottom w:val="none" w:sz="0" w:space="0" w:color="auto"/>
            <w:right w:val="none" w:sz="0" w:space="0" w:color="auto"/>
          </w:divBdr>
        </w:div>
      </w:divsChild>
    </w:div>
    <w:div w:id="1014647539">
      <w:bodyDiv w:val="1"/>
      <w:marLeft w:val="0"/>
      <w:marRight w:val="0"/>
      <w:marTop w:val="0"/>
      <w:marBottom w:val="0"/>
      <w:divBdr>
        <w:top w:val="none" w:sz="0" w:space="0" w:color="auto"/>
        <w:left w:val="none" w:sz="0" w:space="0" w:color="auto"/>
        <w:bottom w:val="none" w:sz="0" w:space="0" w:color="auto"/>
        <w:right w:val="none" w:sz="0" w:space="0" w:color="auto"/>
      </w:divBdr>
    </w:div>
    <w:div w:id="1547568711">
      <w:bodyDiv w:val="1"/>
      <w:marLeft w:val="0"/>
      <w:marRight w:val="0"/>
      <w:marTop w:val="0"/>
      <w:marBottom w:val="0"/>
      <w:divBdr>
        <w:top w:val="none" w:sz="0" w:space="0" w:color="auto"/>
        <w:left w:val="none" w:sz="0" w:space="0" w:color="auto"/>
        <w:bottom w:val="none" w:sz="0" w:space="0" w:color="auto"/>
        <w:right w:val="none" w:sz="0" w:space="0" w:color="auto"/>
      </w:divBdr>
    </w:div>
    <w:div w:id="1904632798">
      <w:bodyDiv w:val="1"/>
      <w:marLeft w:val="0"/>
      <w:marRight w:val="0"/>
      <w:marTop w:val="0"/>
      <w:marBottom w:val="0"/>
      <w:divBdr>
        <w:top w:val="none" w:sz="0" w:space="0" w:color="auto"/>
        <w:left w:val="none" w:sz="0" w:space="0" w:color="auto"/>
        <w:bottom w:val="none" w:sz="0" w:space="0" w:color="auto"/>
        <w:right w:val="none" w:sz="0" w:space="0" w:color="auto"/>
      </w:divBdr>
      <w:divsChild>
        <w:div w:id="2114473915">
          <w:marLeft w:val="274"/>
          <w:marRight w:val="0"/>
          <w:marTop w:val="115"/>
          <w:marBottom w:val="0"/>
          <w:divBdr>
            <w:top w:val="none" w:sz="0" w:space="0" w:color="auto"/>
            <w:left w:val="none" w:sz="0" w:space="0" w:color="auto"/>
            <w:bottom w:val="none" w:sz="0" w:space="0" w:color="auto"/>
            <w:right w:val="none" w:sz="0" w:space="0" w:color="auto"/>
          </w:divBdr>
        </w:div>
        <w:div w:id="482426515">
          <w:marLeft w:val="835"/>
          <w:marRight w:val="0"/>
          <w:marTop w:val="101"/>
          <w:marBottom w:val="0"/>
          <w:divBdr>
            <w:top w:val="none" w:sz="0" w:space="0" w:color="auto"/>
            <w:left w:val="none" w:sz="0" w:space="0" w:color="auto"/>
            <w:bottom w:val="none" w:sz="0" w:space="0" w:color="auto"/>
            <w:right w:val="none" w:sz="0" w:space="0" w:color="auto"/>
          </w:divBdr>
        </w:div>
        <w:div w:id="1596590496">
          <w:marLeft w:val="835"/>
          <w:marRight w:val="0"/>
          <w:marTop w:val="101"/>
          <w:marBottom w:val="0"/>
          <w:divBdr>
            <w:top w:val="none" w:sz="0" w:space="0" w:color="auto"/>
            <w:left w:val="none" w:sz="0" w:space="0" w:color="auto"/>
            <w:bottom w:val="none" w:sz="0" w:space="0" w:color="auto"/>
            <w:right w:val="none" w:sz="0" w:space="0" w:color="auto"/>
          </w:divBdr>
        </w:div>
        <w:div w:id="1429235702">
          <w:marLeft w:val="835"/>
          <w:marRight w:val="0"/>
          <w:marTop w:val="101"/>
          <w:marBottom w:val="0"/>
          <w:divBdr>
            <w:top w:val="none" w:sz="0" w:space="0" w:color="auto"/>
            <w:left w:val="none" w:sz="0" w:space="0" w:color="auto"/>
            <w:bottom w:val="none" w:sz="0" w:space="0" w:color="auto"/>
            <w:right w:val="none" w:sz="0" w:space="0" w:color="auto"/>
          </w:divBdr>
        </w:div>
        <w:div w:id="1720935517">
          <w:marLeft w:val="835"/>
          <w:marRight w:val="0"/>
          <w:marTop w:val="10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5NUHHDQN7SK2-1-114860</_dlc_DocId>
    <TaxCatchAll xmlns="08b2df90-05d3-4030-90d4-c9feeb4a1cd9">
      <Value>10</Value>
      <Value>9</Value>
      <Value>8</Value>
      <Value>3</Value>
      <Value>1</Value>
    </TaxCatchAll>
    <_dlc_DocIdUrl xmlns="08b2df90-05d3-4030-90d4-c9feeb4a1cd9">
      <Url>https://ericoll.internal.ericsson.com/sites/STAR/_layouts/DocIdRedir.aspx?ID=5NUHHDQN7SK2-1-114860</Url>
      <Description>5NUHHDQN7SK2-1-114860</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41C76-5037-42A5-B858-984D54872C59}"/>
</file>

<file path=customXml/itemProps2.xml><?xml version="1.0" encoding="utf-8"?>
<ds:datastoreItem xmlns:ds="http://schemas.openxmlformats.org/officeDocument/2006/customXml" ds:itemID="{9AA063C7-E610-4233-8F70-B48D4DEC509B}"/>
</file>

<file path=customXml/itemProps3.xml><?xml version="1.0" encoding="utf-8"?>
<ds:datastoreItem xmlns:ds="http://schemas.openxmlformats.org/officeDocument/2006/customXml" ds:itemID="{3FDD16FF-DF8C-4000-981A-CBAF05AA7FBA}"/>
</file>

<file path=customXml/itemProps4.xml><?xml version="1.0" encoding="utf-8"?>
<ds:datastoreItem xmlns:ds="http://schemas.openxmlformats.org/officeDocument/2006/customXml" ds:itemID="{E55D25A4-B872-4C30-AD0E-801A91E3E9EE}"/>
</file>

<file path=customXml/itemProps5.xml><?xml version="1.0" encoding="utf-8"?>
<ds:datastoreItem xmlns:ds="http://schemas.openxmlformats.org/officeDocument/2006/customXml" ds:itemID="{2979007E-FA8E-454D-A822-6E88529DE1DD}"/>
</file>

<file path=customXml/itemProps6.xml><?xml version="1.0" encoding="utf-8"?>
<ds:datastoreItem xmlns:ds="http://schemas.openxmlformats.org/officeDocument/2006/customXml" ds:itemID="{1013446F-4497-4F6E-89F1-2D6D2356F149}"/>
</file>

<file path=docProps/app.xml><?xml version="1.0" encoding="utf-8"?>
<Properties xmlns="http://schemas.openxmlformats.org/officeDocument/2006/extended-properties" xmlns:vt="http://schemas.openxmlformats.org/officeDocument/2006/docPropsVTypes">
  <Template>R2-16xxxx - Contribution Template</Template>
  <TotalTime>110</TotalTime>
  <Pages>2</Pages>
  <Words>493</Words>
  <Characters>3994</Characters>
  <Application>Microsoft Office Word</Application>
  <DocSecurity>0</DocSecurity>
  <Lines>33</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Stefan Wager</cp:lastModifiedBy>
  <cp:revision>11</cp:revision>
  <cp:lastPrinted>2008-01-31T06:09:00Z</cp:lastPrinted>
  <dcterms:created xsi:type="dcterms:W3CDTF">2017-03-23T14:17:00Z</dcterms:created>
  <dcterms:modified xsi:type="dcterms:W3CDTF">2017-03-24T23:08:00Z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937bd0fb-6f85-4b02-8c1c-44a2b2afbb77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